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A15" w:rsidRPr="00C05A15" w:rsidRDefault="00C05A15" w:rsidP="00C05A15">
      <w:pPr>
        <w:autoSpaceDE w:val="0"/>
        <w:autoSpaceDN w:val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05A15">
        <w:rPr>
          <w:rFonts w:ascii="Times New Roman" w:hAnsi="Times New Roman" w:cs="Times New Roman"/>
          <w:b/>
          <w:sz w:val="40"/>
          <w:szCs w:val="40"/>
          <w:lang w:val="uk-UA"/>
        </w:rPr>
        <w:t>Нут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- культура </w:t>
      </w:r>
      <w:r w:rsidRPr="00C05A15">
        <w:rPr>
          <w:rFonts w:ascii="Times New Roman" w:hAnsi="Times New Roman" w:cs="Times New Roman"/>
          <w:b/>
          <w:sz w:val="40"/>
          <w:szCs w:val="40"/>
          <w:lang w:val="uk-UA"/>
        </w:rPr>
        <w:t>з перспективою</w:t>
      </w: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 xml:space="preserve"> 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5A15" w:rsidRPr="00761744" w:rsidRDefault="00C05A15" w:rsidP="00C05A1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C05A15" w:rsidRDefault="00C05A15" w:rsidP="00C05A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lastRenderedPageBreak/>
        <w:t>Аверчев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В. Воєвода</w:t>
      </w:r>
      <w:r w:rsidRPr="00957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Н. В.,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Корженевська</w:t>
      </w:r>
      <w:proofErr w:type="spellEnd"/>
      <w:r w:rsidRPr="00957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957258">
        <w:rPr>
          <w:rFonts w:ascii="Times New Roman" w:hAnsi="Times New Roman" w:cs="Times New Roman"/>
          <w:sz w:val="24"/>
          <w:szCs w:val="24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Обґрунтування переробки нуту у харчовій промисловості</w:t>
      </w:r>
      <w:r w:rsidRPr="00957258">
        <w:rPr>
          <w:rFonts w:ascii="Times New Roman" w:hAnsi="Times New Roman" w:cs="Times New Roman"/>
          <w:sz w:val="24"/>
          <w:szCs w:val="24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7258">
        <w:rPr>
          <w:rFonts w:ascii="Times New Roman" w:hAnsi="Times New Roman" w:cs="Times New Roman"/>
          <w:i/>
          <w:sz w:val="24"/>
          <w:szCs w:val="24"/>
          <w:lang w:val="uk-UA"/>
        </w:rPr>
        <w:t>Таврійський науковий вісник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Сер. :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Сільськогосподарські науки. 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Вип. 116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Ч.1. С. 118-123.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розглядається важливе питання розширення асортименту товарної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про-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дукції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переробних підприємств півдня України шляхом впровадження використання нуту для виробництва кондитерських виробів, а саме халви. Це припущення є досить ґрунтовним, адже різні групи населення використовують халву з нуту як традиційну, а іноді й релігійну страву. До того ж ця культура збагачена природними компонентами функціонального значення, що доводить раціональність її застосування, та має перспективи до вирощування в умовах пі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вищених температур. Так, врахо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уючи тенденцію підвищення середньорічної температури навколишнього середовища, вирощування та переробка такої рослинної сировини є важливим аспектом розвитку потенціалу півдня України.</w:t>
      </w:r>
    </w:p>
    <w:p w:rsidR="000A54EB" w:rsidRDefault="000A54EB" w:rsidP="000A54EB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Богомолов</w:t>
      </w:r>
      <w:proofErr w:type="spellEnd"/>
      <w:r w:rsidRPr="004953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А. В., Мезенцев</w:t>
      </w:r>
      <w:r w:rsidRPr="004953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В. А.,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Кобызева</w:t>
      </w:r>
      <w:proofErr w:type="spellEnd"/>
      <w:r w:rsidRPr="004953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Л. Н.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Безуглая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О.Н. 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Анализ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тра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мирования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семян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нута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сортов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Триумф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Розанна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фаз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спелости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532B">
        <w:rPr>
          <w:rFonts w:ascii="Times New Roman" w:hAnsi="Times New Roman" w:cs="Times New Roman"/>
          <w:i/>
          <w:sz w:val="24"/>
          <w:szCs w:val="24"/>
          <w:lang w:val="uk-UA"/>
        </w:rPr>
        <w:t>Хранение</w:t>
      </w:r>
      <w:proofErr w:type="spellEnd"/>
      <w:r w:rsidRPr="004953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49532B">
        <w:rPr>
          <w:rFonts w:ascii="Times New Roman" w:hAnsi="Times New Roman" w:cs="Times New Roman"/>
          <w:i/>
          <w:sz w:val="24"/>
          <w:szCs w:val="24"/>
          <w:lang w:val="uk-UA"/>
        </w:rPr>
        <w:t>переработка</w:t>
      </w:r>
      <w:proofErr w:type="spellEnd"/>
      <w:r w:rsidRPr="004953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зерна.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2016. № 11. С. 39-49.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Бушулян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Не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Рейсером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єдиним... </w:t>
      </w:r>
      <w:r w:rsidRPr="0049532B">
        <w:rPr>
          <w:rFonts w:ascii="Times New Roman" w:hAnsi="Times New Roman" w:cs="Times New Roman"/>
          <w:i/>
          <w:sz w:val="24"/>
          <w:szCs w:val="24"/>
          <w:lang w:val="uk-UA"/>
        </w:rPr>
        <w:t>Зерно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2018. № 1. С. 224-234.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Інтегрований захист нуту.</w:t>
      </w:r>
    </w:p>
    <w:p w:rsidR="000A54EB" w:rsidRPr="0049532B" w:rsidRDefault="000A54EB" w:rsidP="000A54EB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Бушулян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Принц бобового царства. Особливості вирощування нуту за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безг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рбіцидної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60C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5. С. 78-83.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Бушулян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Принц бобового царства. Хвороби нуту та боротьба з ними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60C">
        <w:rPr>
          <w:rFonts w:ascii="Times New Roman" w:hAnsi="Times New Roman" w:cs="Times New Roman"/>
          <w:i/>
          <w:sz w:val="24"/>
          <w:szCs w:val="24"/>
          <w:lang w:val="uk-UA"/>
        </w:rPr>
        <w:t>Пр</w:t>
      </w:r>
      <w:r w:rsidRPr="0003260C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03260C">
        <w:rPr>
          <w:rFonts w:ascii="Times New Roman" w:hAnsi="Times New Roman" w:cs="Times New Roman"/>
          <w:i/>
          <w:sz w:val="24"/>
          <w:szCs w:val="24"/>
          <w:lang w:val="uk-UA"/>
        </w:rPr>
        <w:t>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6. С. 109-113.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Бушулян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Принц сімейства бобових: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Безгербіцидна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технологія вирощування нуту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60C">
        <w:rPr>
          <w:rFonts w:ascii="Times New Roman" w:hAnsi="Times New Roman" w:cs="Times New Roman"/>
          <w:i/>
          <w:sz w:val="24"/>
          <w:szCs w:val="24"/>
          <w:lang w:val="uk-UA"/>
        </w:rPr>
        <w:t>Зерно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2018. № 1. С. 78-83.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Бушулян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 Шкідники нуту та обмеження їхньої дії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34A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9. С. 112-114.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Вожегова</w:t>
      </w:r>
      <w:proofErr w:type="spellEnd"/>
      <w:r w:rsidRPr="00BB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Р.,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Влащук</w:t>
      </w:r>
      <w:proofErr w:type="spellEnd"/>
      <w:r w:rsidRPr="00BB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А., Прищепо</w:t>
      </w:r>
      <w:r w:rsidRPr="00BB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М.,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Дробіт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агротехнології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2A34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BB2A34">
        <w:rPr>
          <w:rFonts w:ascii="Times New Roman" w:hAnsi="Times New Roman" w:cs="Times New Roman"/>
          <w:iCs/>
          <w:sz w:val="24"/>
          <w:szCs w:val="24"/>
          <w:lang w:val="uk-UA"/>
        </w:rPr>
        <w:t>нуту]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B2A34">
        <w:rPr>
          <w:rFonts w:ascii="Times New Roman" w:hAnsi="Times New Roman" w:cs="Times New Roman"/>
          <w:i/>
          <w:sz w:val="24"/>
          <w:szCs w:val="24"/>
          <w:lang w:val="uk-UA"/>
        </w:rPr>
        <w:t>Аграрний тиждень. Україна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2018. № 5. С. 50-51.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Гончаров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А. Катком по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всходам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сои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31FF">
        <w:rPr>
          <w:rFonts w:ascii="Times New Roman" w:hAnsi="Times New Roman" w:cs="Times New Roman"/>
          <w:i/>
          <w:sz w:val="24"/>
          <w:szCs w:val="24"/>
          <w:lang w:val="uk-UA"/>
        </w:rPr>
        <w:t>Агроіндустрия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>. 2019. № 12. С. 72-77.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прикатывании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посевов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бобовых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катком.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Добровольський</w:t>
      </w:r>
      <w:proofErr w:type="spellEnd"/>
      <w:r w:rsidRPr="00C71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А. В., Коваленко</w:t>
      </w:r>
      <w:r w:rsidRPr="00C71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О. А.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Андрійченко</w:t>
      </w:r>
      <w:proofErr w:type="spellEnd"/>
      <w:r w:rsidRPr="00C71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Л. В.,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Колояніді</w:t>
      </w:r>
      <w:proofErr w:type="spellEnd"/>
      <w:r w:rsidRPr="00C71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Н. О. Вплив способів сівби на тривалість вегетаційного періоду та продуктивність сортів нуту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34A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C7134A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C713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сник аграрної науки Причорномор'я.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Вип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(108) . С. 54-61.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Представлено результати експериментальних досліджень і виробничої перевірки с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редньостиглих сортів нуту в умовах Південного Степу України.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Найтриваліший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вегетаційний період 108-113 діб був відмічений за широкорядної сівби нуту нормою висіву 0,4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млн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схожих насінин на 1 га. Кореляційним аналізом визначено сильний позитивний зв’язок між тривал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стю вегетаційного періоду і середньодобовою температурою повітря у період вегетації (r = 0,89). На формування врожаю зерна значно впливали опади і ГТК (r = 0,73 і r = 0,75), а на накопичення білка в зерні середньодобова температура повітря (r = 0,80).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>Єгоров Б. 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Цюндик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О. Г. Використання нуту як джерела рослинного білка в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годівл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сільськогосподарської птиці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1F4">
        <w:rPr>
          <w:rFonts w:ascii="Times New Roman" w:hAnsi="Times New Roman" w:cs="Times New Roman"/>
          <w:i/>
          <w:sz w:val="24"/>
          <w:szCs w:val="24"/>
          <w:lang w:val="uk-UA"/>
        </w:rPr>
        <w:t>Птахівництво. Україна.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2021. № 8. С. 28.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0A54EB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>Кирик М.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Піковський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М. Діагностика хвороб нуту та сочевиці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4847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2020. № 6. С. 78-80.</w:t>
      </w:r>
    </w:p>
    <w:p w:rsidR="000A54EB" w:rsidRPr="000A54EB" w:rsidRDefault="000A54EB" w:rsidP="000A54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Колояніді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Н. О. Ефективність вирощування сортів нуту за рядкової та широк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рядної сівби з використанням гербіцидів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04BE1">
        <w:rPr>
          <w:rFonts w:ascii="Times New Roman" w:hAnsi="Times New Roman" w:cs="Times New Roman"/>
          <w:i/>
          <w:sz w:val="24"/>
          <w:szCs w:val="24"/>
          <w:lang w:val="uk-UA"/>
        </w:rPr>
        <w:t>Таврійський науковий вісник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Сер. :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Сільськогосп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дарські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uk-UA"/>
        </w:rPr>
        <w:t>. Вип. 109. Ч. 1.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С. 64-69.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Основною метою роботи було вивчення формування врожаю зерна нуту залежно від сорту, способу сівби, погодних умов, застосування гербіцидів. 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Константинова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Опасные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вредители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болезни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бобовых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794B">
        <w:rPr>
          <w:rFonts w:ascii="Times New Roman" w:hAnsi="Times New Roman" w:cs="Times New Roman"/>
          <w:i/>
          <w:sz w:val="24"/>
          <w:szCs w:val="24"/>
          <w:lang w:val="uk-UA"/>
        </w:rPr>
        <w:t>Овощеводство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>. 2016. № 12. С. 50-52.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>Кринична Н. В. Джерела цінних ознак гороху та нуту для селекції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BC3">
        <w:rPr>
          <w:rFonts w:ascii="Times New Roman" w:hAnsi="Times New Roman" w:cs="Times New Roman"/>
          <w:i/>
          <w:sz w:val="24"/>
          <w:szCs w:val="24"/>
          <w:lang w:val="uk-UA"/>
        </w:rPr>
        <w:t>Вісник а</w:t>
      </w:r>
      <w:r w:rsidRPr="00B83BC3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B83BC3">
        <w:rPr>
          <w:rFonts w:ascii="Times New Roman" w:hAnsi="Times New Roman" w:cs="Times New Roman"/>
          <w:i/>
          <w:sz w:val="24"/>
          <w:szCs w:val="24"/>
          <w:lang w:val="uk-UA"/>
        </w:rPr>
        <w:t>рарної науки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2019. № 1. С. 45-52.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Кринична Н. В.,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Хромяк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В. М. Оцінка колекційних зразків гороху та нуту, до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ліджуваних в умовах Степу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83BC3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 науки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7. С. 22-26.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Лихочвор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В. 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Пущак</w:t>
      </w:r>
      <w:proofErr w:type="spellEnd"/>
      <w:r w:rsidRPr="00814E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В. І. Вплив норм висіву та інтенсифікації технології на формування урожайності сортів нуту. Вісник аграрної науки Причорномо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р'я.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Вип.1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(97). С.133-141.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Визначено, що із досліджуваних сортів нуту вищу врожайність формував сорт Ярина 2,82 3,40 т/га, що значно більше порівняно з сортами Пам'ять і Тріумф. В умовах доста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нього зволоження західного Лісостепу найвищу врожайність нуту одержано за норми висіву 0,8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млн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/га, зменшення норми висіву призводило до зниження врожайності зерна. Встановлено, що при вирощуванні нуту без застосування гербіциду та фунгіцидів, він забезпечує низьку врожайність 1,28 т/га. За внесення ґрунтового гербіциду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Рейсер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КЕ (2,5 л/га) урожайність зросла до 2,30 т/га, або на 1,02 т/га. За триразової схеми застосування фунгіцидів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Рекс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Дуо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КС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(0,5 л/га) у фазі початку бутонізації,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Абакус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мк.е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(1,5 л/га) у фазі цвітіння та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Фолікур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250 EW, ЕВ (1,0 л/ га) у фазі наливу зерна, урожайність підвищується на 0,90 т/га порівняно з варіантом без фунгіцидів. Завдяки використанню засобів захисту рослин урожайність зросла з 1,28 т/га до 3,21 т/га, тобто на 1,93 т/га (150,8%).</w:t>
      </w:r>
    </w:p>
    <w:p w:rsidR="00993454" w:rsidRPr="008E0D75" w:rsidRDefault="00993454" w:rsidP="00993454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Макух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Я. П., Ременюк</w:t>
      </w:r>
      <w:r w:rsidRPr="000841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С. О., Сміх В. 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Контролювання бур'янів в посівах н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ту. </w:t>
      </w:r>
      <w:r w:rsidRPr="00084176">
        <w:rPr>
          <w:rFonts w:ascii="Times New Roman" w:hAnsi="Times New Roman" w:cs="Times New Roman"/>
          <w:i/>
          <w:sz w:val="24"/>
          <w:szCs w:val="24"/>
          <w:lang w:val="uk-UA"/>
        </w:rPr>
        <w:t>Карантин і захист рослин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1-3. С. 9-11.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Продан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бы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бобы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Бобовая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ниша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нута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фасоли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71F">
        <w:rPr>
          <w:rFonts w:ascii="Times New Roman" w:hAnsi="Times New Roman" w:cs="Times New Roman"/>
          <w:i/>
          <w:sz w:val="24"/>
          <w:szCs w:val="24"/>
          <w:lang w:val="uk-UA"/>
        </w:rPr>
        <w:t>Зерно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7. С. 68-72.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Ринок </w:t>
      </w:r>
      <w:proofErr w:type="spellStart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>нута</w:t>
      </w:r>
      <w:proofErr w:type="spellEnd"/>
      <w:r w:rsidRPr="008439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квасолі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>Протруювання насіння нуту / В. І. 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Січкар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та ін. </w:t>
      </w:r>
      <w:r w:rsidRPr="00A247CD">
        <w:rPr>
          <w:rFonts w:ascii="Times New Roman" w:hAnsi="Times New Roman" w:cs="Times New Roman"/>
          <w:i/>
          <w:sz w:val="24"/>
          <w:szCs w:val="24"/>
          <w:lang w:val="uk-UA"/>
        </w:rPr>
        <w:t>Насінництво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2016. № 11-12. С. 6-9.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lastRenderedPageBreak/>
        <w:t>Пущак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Лихочвор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В. В. Урожайність нуту залежно 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д мінерального жи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A4847">
        <w:rPr>
          <w:rFonts w:ascii="Times New Roman" w:hAnsi="Times New Roman" w:cs="Times New Roman"/>
          <w:i/>
          <w:sz w:val="24"/>
          <w:szCs w:val="24"/>
          <w:lang w:val="uk-UA"/>
        </w:rPr>
        <w:t>Агроном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2021. № 3. С. 138-141.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Ременюк С.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Коннтроль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бур'янів у посівах нуту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A28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7-8. С. 140-142.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Січкар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В. І.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Бурикіна</w:t>
      </w:r>
      <w:proofErr w:type="spellEnd"/>
      <w:r w:rsidRPr="00C16A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С. І.,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Вельвер</w:t>
      </w:r>
      <w:proofErr w:type="spellEnd"/>
      <w:r w:rsidRPr="00C16A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М. О. Нут: факти і перспективи наукових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дослідженьв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світі та Україні (оглядова). </w:t>
      </w:r>
      <w:r w:rsidRPr="00C16A28">
        <w:rPr>
          <w:rFonts w:ascii="Times New Roman" w:hAnsi="Times New Roman" w:cs="Times New Roman"/>
          <w:i/>
          <w:sz w:val="24"/>
          <w:szCs w:val="24"/>
          <w:lang w:val="uk-UA"/>
        </w:rPr>
        <w:t>Таврійський науковий вісник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C16A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Сер. :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Сільськогосп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дарські науки.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Вип. 99  С. 133-141.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Супіханов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Б. К.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Нішеві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B748B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 науки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2017. № 4. С. 58-64.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Сухина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А. Нут: "ніша" з перспективою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748B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2020. № 3. С. 104-105.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3989">
        <w:rPr>
          <w:rFonts w:ascii="Times New Roman" w:hAnsi="Times New Roman" w:cs="Times New Roman"/>
          <w:sz w:val="24"/>
          <w:szCs w:val="24"/>
          <w:lang w:val="uk-UA"/>
        </w:rPr>
        <w:t>Удова Л. О.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Прокопенко К. О. 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Нішеві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культури - нові перспективи для малих суб'єктів господарювання в аграрному секторі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41623">
        <w:rPr>
          <w:rFonts w:ascii="Times New Roman" w:hAnsi="Times New Roman" w:cs="Times New Roman"/>
          <w:i/>
          <w:sz w:val="24"/>
          <w:szCs w:val="24"/>
          <w:lang w:val="uk-UA"/>
        </w:rPr>
        <w:t>Економіка і прогнозування.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2018. № 3. С. 102-117.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993454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Фадеев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Л. В.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Зернобобовые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культуры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спрос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растет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r w:rsidRPr="00C41623">
        <w:rPr>
          <w:rFonts w:ascii="Times New Roman" w:hAnsi="Times New Roman" w:cs="Times New Roman"/>
          <w:i/>
          <w:sz w:val="24"/>
          <w:szCs w:val="24"/>
          <w:lang w:val="uk-UA"/>
        </w:rPr>
        <w:t>Зернові продукти і комбікорми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2018. Т. 18. № 1. С. 8-22.</w:t>
      </w:r>
    </w:p>
    <w:p w:rsidR="00993454" w:rsidRPr="00993454" w:rsidRDefault="00993454" w:rsidP="0099345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B" w:rsidRPr="00843989" w:rsidRDefault="000A54EB" w:rsidP="0084398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Черевко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І. Поняття </w:t>
      </w:r>
      <w:proofErr w:type="spellStart"/>
      <w:r w:rsidRPr="00843989">
        <w:rPr>
          <w:rFonts w:ascii="Times New Roman" w:hAnsi="Times New Roman" w:cs="Times New Roman"/>
          <w:sz w:val="24"/>
          <w:szCs w:val="24"/>
          <w:lang w:val="uk-UA"/>
        </w:rPr>
        <w:t>нішевих</w:t>
      </w:r>
      <w:proofErr w:type="spellEnd"/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культур та їхнє місце у диверсифікації сільськог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сподарського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виробництва.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6E6">
        <w:rPr>
          <w:rFonts w:ascii="Times New Roman" w:hAnsi="Times New Roman" w:cs="Times New Roman"/>
          <w:i/>
          <w:sz w:val="24"/>
          <w:szCs w:val="24"/>
          <w:lang w:val="uk-UA"/>
        </w:rPr>
        <w:t>Аграрна економіка</w:t>
      </w:r>
      <w:r w:rsidRPr="00843989">
        <w:rPr>
          <w:rFonts w:ascii="Times New Roman" w:hAnsi="Times New Roman" w:cs="Times New Roman"/>
          <w:sz w:val="24"/>
          <w:szCs w:val="24"/>
          <w:lang w:val="uk-UA"/>
        </w:rPr>
        <w:t>. 2018. Т. 11. № 1-2. С. 5-14.</w:t>
      </w:r>
    </w:p>
    <w:sectPr w:rsidR="000A54EB" w:rsidRPr="00843989" w:rsidSect="000D2E8F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13FE"/>
    <w:multiLevelType w:val="hybridMultilevel"/>
    <w:tmpl w:val="2DE03A8E"/>
    <w:lvl w:ilvl="0" w:tplc="BEA0B77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034ECF"/>
    <w:multiLevelType w:val="hybridMultilevel"/>
    <w:tmpl w:val="2EF2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5A21"/>
    <w:multiLevelType w:val="hybridMultilevel"/>
    <w:tmpl w:val="FA8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7F9"/>
    <w:rsid w:val="0003260C"/>
    <w:rsid w:val="000466B4"/>
    <w:rsid w:val="00084176"/>
    <w:rsid w:val="000A54EB"/>
    <w:rsid w:val="000D2E8F"/>
    <w:rsid w:val="001A4847"/>
    <w:rsid w:val="002C794B"/>
    <w:rsid w:val="00366CA8"/>
    <w:rsid w:val="003C19C3"/>
    <w:rsid w:val="0049532B"/>
    <w:rsid w:val="004B748B"/>
    <w:rsid w:val="004F3A2F"/>
    <w:rsid w:val="0053071F"/>
    <w:rsid w:val="00625F24"/>
    <w:rsid w:val="00630122"/>
    <w:rsid w:val="006963A9"/>
    <w:rsid w:val="007E26E7"/>
    <w:rsid w:val="00814E57"/>
    <w:rsid w:val="00843989"/>
    <w:rsid w:val="008447F9"/>
    <w:rsid w:val="008E0D75"/>
    <w:rsid w:val="00957258"/>
    <w:rsid w:val="00993454"/>
    <w:rsid w:val="009B4CC0"/>
    <w:rsid w:val="00A247CD"/>
    <w:rsid w:val="00AB76E6"/>
    <w:rsid w:val="00B83BC3"/>
    <w:rsid w:val="00BB2A34"/>
    <w:rsid w:val="00C05A15"/>
    <w:rsid w:val="00C16A28"/>
    <w:rsid w:val="00C331FF"/>
    <w:rsid w:val="00C41623"/>
    <w:rsid w:val="00C7134A"/>
    <w:rsid w:val="00CD1E4F"/>
    <w:rsid w:val="00D14847"/>
    <w:rsid w:val="00D27D1A"/>
    <w:rsid w:val="00E5438D"/>
    <w:rsid w:val="00EE46B5"/>
    <w:rsid w:val="00EE51F4"/>
    <w:rsid w:val="00F0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2021-11-10T09:39:00Z</dcterms:created>
  <dcterms:modified xsi:type="dcterms:W3CDTF">2021-11-10T09:39:00Z</dcterms:modified>
</cp:coreProperties>
</file>