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32"/>
          <w:szCs w:val="32"/>
          <w:lang w:val="uk-UA"/>
        </w:rPr>
      </w:pPr>
      <w:r w:rsidRPr="0076174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/>
          <w:b/>
          <w:sz w:val="28"/>
          <w:szCs w:val="28"/>
          <w:lang w:val="uk-UA"/>
        </w:rPr>
        <w:t>БІБЛІОТЕКА</w:t>
      </w: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2A8A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0B92" w:rsidRDefault="00970B92" w:rsidP="00622A8A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0B92" w:rsidRPr="00761744" w:rsidRDefault="00970B92" w:rsidP="00622A8A">
      <w:pPr>
        <w:autoSpaceDE w:val="0"/>
        <w:autoSpaceDN w:val="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2A8A" w:rsidRPr="0058644F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58644F" w:rsidRPr="0058644F" w:rsidRDefault="0058644F" w:rsidP="00622A8A">
      <w:pPr>
        <w:autoSpaceDE w:val="0"/>
        <w:autoSpaceDN w:val="0"/>
        <w:ind w:left="360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58644F">
        <w:rPr>
          <w:rFonts w:ascii="Times New Roman" w:hAnsi="Times New Roman"/>
          <w:b/>
          <w:sz w:val="44"/>
          <w:szCs w:val="44"/>
          <w:lang w:val="uk-UA"/>
        </w:rPr>
        <w:t>Сучасний стан лісового господарства</w:t>
      </w: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(тематичний список літератури)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22A8A" w:rsidRPr="00761744" w:rsidRDefault="00622A8A" w:rsidP="00622A8A">
      <w:pPr>
        <w:autoSpaceDE w:val="0"/>
        <w:autoSpaceDN w:val="0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761744">
        <w:rPr>
          <w:rFonts w:ascii="Times New Roman" w:hAnsi="Times New Roman"/>
          <w:sz w:val="28"/>
          <w:szCs w:val="28"/>
          <w:lang w:val="uk-UA"/>
        </w:rPr>
        <w:t>Миколаїв</w:t>
      </w:r>
    </w:p>
    <w:p w:rsidR="00622A8A" w:rsidRDefault="00622A8A" w:rsidP="00622A8A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2021</w:t>
      </w:r>
    </w:p>
    <w:p w:rsidR="00747139" w:rsidRPr="006410AE" w:rsidRDefault="00622A8A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747139" w:rsidRPr="005E27EE">
        <w:rPr>
          <w:rFonts w:ascii="Times New Roman" w:hAnsi="Times New Roman"/>
          <w:sz w:val="28"/>
          <w:szCs w:val="28"/>
          <w:lang w:val="uk-UA"/>
        </w:rPr>
        <w:lastRenderedPageBreak/>
        <w:t>21 березня - Міжнародний день лісів</w:t>
      </w:r>
      <w:r w:rsidR="00747139">
        <w:rPr>
          <w:rFonts w:ascii="Times New Roman" w:hAnsi="Times New Roman"/>
          <w:sz w:val="28"/>
          <w:szCs w:val="28"/>
          <w:lang w:val="uk-UA"/>
        </w:rPr>
        <w:t>.</w:t>
      </w:r>
      <w:r w:rsidR="00747139"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139" w:rsidRPr="00A944EF">
        <w:rPr>
          <w:rFonts w:ascii="Times New Roman" w:hAnsi="Times New Roman"/>
          <w:i/>
          <w:sz w:val="28"/>
          <w:szCs w:val="28"/>
          <w:lang w:val="uk-UA"/>
        </w:rPr>
        <w:t>Екологічний вісник</w:t>
      </w:r>
      <w:r w:rsidR="00747139" w:rsidRPr="005E27EE">
        <w:rPr>
          <w:rFonts w:ascii="Times New Roman" w:hAnsi="Times New Roman"/>
          <w:sz w:val="28"/>
          <w:szCs w:val="28"/>
          <w:lang w:val="uk-UA"/>
        </w:rPr>
        <w:t>. 2020. № 2. С. 10.</w:t>
      </w:r>
      <w:r w:rsidR="00747139" w:rsidRPr="005E27EE">
        <w:rPr>
          <w:rFonts w:ascii="Times New Roman" w:hAnsi="Times New Roman"/>
          <w:sz w:val="28"/>
          <w:szCs w:val="28"/>
          <w:lang w:val="uk-UA"/>
        </w:rPr>
        <w:br/>
      </w:r>
      <w:r w:rsidR="00747139"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Ліс є частиною культурно-історичного середовища, джерелом роботи та матеріального благополуччя значної частини населення. Ліс забезпечує д</w:t>
      </w:r>
      <w:r w:rsidR="00747139" w:rsidRPr="005E27EE"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r w:rsidR="00747139" w:rsidRPr="005E27EE">
        <w:rPr>
          <w:rFonts w:ascii="Times New Roman" w:hAnsi="Times New Roman"/>
          <w:i/>
          <w:iCs/>
          <w:sz w:val="28"/>
          <w:szCs w:val="28"/>
          <w:lang w:val="uk-UA"/>
        </w:rPr>
        <w:t>ревиною і продуктами її переробки, харчовими і лікарськими ресурсами та і</w:t>
      </w:r>
      <w:r w:rsidR="00747139" w:rsidRPr="005E27EE">
        <w:rPr>
          <w:rFonts w:ascii="Times New Roman" w:hAnsi="Times New Roman"/>
          <w:i/>
          <w:iCs/>
          <w:sz w:val="28"/>
          <w:szCs w:val="28"/>
          <w:lang w:val="uk-UA"/>
        </w:rPr>
        <w:t>н</w:t>
      </w:r>
      <w:r w:rsidR="00747139" w:rsidRPr="005E27EE">
        <w:rPr>
          <w:rFonts w:ascii="Times New Roman" w:hAnsi="Times New Roman"/>
          <w:i/>
          <w:iCs/>
          <w:sz w:val="28"/>
          <w:szCs w:val="28"/>
          <w:lang w:val="uk-UA"/>
        </w:rPr>
        <w:t>шими матеріальними цінностями. Ліс називають "легенями планети".</w:t>
      </w:r>
    </w:p>
    <w:p w:rsidR="00747139" w:rsidRPr="005E27EE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Бадзян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В. В. Організаційно - екологічне забезпечення збалансован</w:t>
      </w:r>
      <w:r w:rsidRPr="005E27EE">
        <w:rPr>
          <w:rFonts w:ascii="Times New Roman" w:hAnsi="Times New Roman"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го використання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лісогосполарських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земель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2017. № 5. С. 31-35.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Бобко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А. М. Лісові ресурси: таксаційні показники їх обліку і вик</w:t>
      </w:r>
      <w:r w:rsidRPr="005E27EE">
        <w:rPr>
          <w:rFonts w:ascii="Times New Roman" w:hAnsi="Times New Roman"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sz w:val="28"/>
          <w:szCs w:val="28"/>
          <w:lang w:val="uk-UA"/>
        </w:rPr>
        <w:t>ристання у системі економіки лісогосподарського менеджменту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27EE">
        <w:rPr>
          <w:rFonts w:ascii="Times New Roman" w:hAnsi="Times New Roman"/>
          <w:i/>
          <w:sz w:val="28"/>
          <w:szCs w:val="28"/>
          <w:lang w:val="uk-UA"/>
        </w:rPr>
        <w:t>Економіка України</w:t>
      </w:r>
      <w:r w:rsidRPr="005E27EE">
        <w:rPr>
          <w:rFonts w:ascii="Times New Roman" w:hAnsi="Times New Roman"/>
          <w:sz w:val="28"/>
          <w:szCs w:val="28"/>
          <w:lang w:val="uk-UA"/>
        </w:rPr>
        <w:t>. 2018. № 4. С. 76-85.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410AE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Богданова О. Оцінка ризиків у лісовій галузі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> </w:t>
      </w:r>
      <w:r w:rsidRPr="00B129F0">
        <w:rPr>
          <w:rFonts w:ascii="Times New Roman" w:hAnsi="Times New Roman"/>
          <w:i/>
          <w:sz w:val="28"/>
          <w:szCs w:val="28"/>
          <w:lang w:val="uk-UA"/>
        </w:rPr>
        <w:t>Охорона праці</w:t>
      </w:r>
      <w:r w:rsidRPr="005E27EE">
        <w:rPr>
          <w:rFonts w:ascii="Times New Roman" w:hAnsi="Times New Roman"/>
          <w:sz w:val="28"/>
          <w:szCs w:val="28"/>
          <w:lang w:val="uk-UA"/>
        </w:rPr>
        <w:t>. 2019. № 4. С. 18-24.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Для тих, хто хоче наслідувати найкращі практики з оцінки ризиків - м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тодологія Євросоюзу з управління ризиками в лісовій галузі та фахові джерела інформації.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Бондар</w:t>
      </w:r>
      <w:r w:rsidRPr="00B129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Напрями реформування лісової галузі мають визначати професіонали</w:t>
      </w:r>
      <w:r w:rsidR="000169E8"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29F0">
        <w:rPr>
          <w:rFonts w:ascii="Times New Roman" w:hAnsi="Times New Roman"/>
          <w:i/>
          <w:sz w:val="28"/>
          <w:szCs w:val="28"/>
          <w:lang w:val="uk-UA"/>
        </w:rPr>
        <w:t>Економіст</w:t>
      </w:r>
      <w:r w:rsidRPr="005E27EE">
        <w:rPr>
          <w:rFonts w:ascii="Times New Roman" w:hAnsi="Times New Roman"/>
          <w:sz w:val="28"/>
          <w:szCs w:val="28"/>
          <w:lang w:val="uk-UA"/>
        </w:rPr>
        <w:t>. 2018. № 8. С. 2-5.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410AE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Будзінський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І. Захист лісів від пожеж - справа державної ваги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2F15">
        <w:rPr>
          <w:rFonts w:ascii="Times New Roman" w:hAnsi="Times New Roman"/>
          <w:i/>
          <w:sz w:val="28"/>
          <w:szCs w:val="28"/>
          <w:lang w:val="uk-UA"/>
        </w:rPr>
        <w:t>Ох</w:t>
      </w:r>
      <w:r w:rsidRPr="00242F15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242F15">
        <w:rPr>
          <w:rFonts w:ascii="Times New Roman" w:hAnsi="Times New Roman"/>
          <w:i/>
          <w:sz w:val="28"/>
          <w:szCs w:val="28"/>
          <w:lang w:val="uk-UA"/>
        </w:rPr>
        <w:t>рона праці і пожежна безпека.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2019. № 6. С. 8-15.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47139" w:rsidRPr="006410AE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Будзінський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І. Захистити від вогню "зелене золото" 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944EF">
        <w:rPr>
          <w:rFonts w:ascii="Times New Roman" w:hAnsi="Times New Roman"/>
          <w:i/>
          <w:sz w:val="28"/>
          <w:szCs w:val="28"/>
          <w:lang w:val="uk-UA"/>
        </w:rPr>
        <w:t xml:space="preserve">Охорона праці і пожежна безпека. </w:t>
      </w:r>
      <w:r w:rsidRPr="005E27EE">
        <w:rPr>
          <w:rFonts w:ascii="Times New Roman" w:hAnsi="Times New Roman"/>
          <w:sz w:val="28"/>
          <w:szCs w:val="28"/>
          <w:lang w:val="uk-UA"/>
        </w:rPr>
        <w:t>2020. № 6. С. 4-10.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В цій статті йдеться про захист лісів країни від пожеж.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Голян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В. А. Яким буде новий цикл у лісовій політиці України? </w:t>
      </w:r>
      <w:r w:rsidRPr="00242F15">
        <w:rPr>
          <w:rFonts w:ascii="Times New Roman" w:hAnsi="Times New Roman"/>
          <w:i/>
          <w:sz w:val="28"/>
          <w:szCs w:val="28"/>
          <w:lang w:val="uk-UA"/>
        </w:rPr>
        <w:t>Ек</w:t>
      </w:r>
      <w:r w:rsidRPr="00242F15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242F15">
        <w:rPr>
          <w:rFonts w:ascii="Times New Roman" w:hAnsi="Times New Roman"/>
          <w:i/>
          <w:sz w:val="28"/>
          <w:szCs w:val="28"/>
          <w:lang w:val="uk-UA"/>
        </w:rPr>
        <w:t>номіст</w:t>
      </w:r>
      <w:r w:rsidRPr="005E27EE">
        <w:rPr>
          <w:rFonts w:ascii="Times New Roman" w:hAnsi="Times New Roman"/>
          <w:sz w:val="28"/>
          <w:szCs w:val="28"/>
          <w:lang w:val="uk-UA"/>
        </w:rPr>
        <w:t>. 2019. № 6. С. 1-7.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410AE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Гончаров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А.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Агролес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: плюс к урожаю.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Часть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2.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Лесосады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прошлом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настоящем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29F0">
        <w:rPr>
          <w:rFonts w:ascii="Times New Roman" w:hAnsi="Times New Roman"/>
          <w:i/>
          <w:sz w:val="28"/>
          <w:szCs w:val="28"/>
          <w:lang w:val="uk-UA"/>
        </w:rPr>
        <w:t>Агроиндустрия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1. С. 28-37.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Древесные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насаждения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уменьшают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эрозию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почвы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способствуют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нак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плению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и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сохранению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влаги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осадков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Это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наглядно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доказал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известный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почвовед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В.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Докучаев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в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конце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XIX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века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. Он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считал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что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катастрофические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последствия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регулярных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засух в Степи и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Лесостепи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являются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закономерным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результатом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массового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уничтожения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лесов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, а посадка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деревьев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в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виде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рощ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или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аллей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может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остановить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процесс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опустынивания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lastRenderedPageBreak/>
        <w:t>Гончаров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А.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Агролес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:плюс к урожаю.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Часть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3. Азот для </w:t>
      </w:r>
      <w:r>
        <w:rPr>
          <w:rFonts w:ascii="Times New Roman" w:hAnsi="Times New Roman"/>
          <w:sz w:val="28"/>
          <w:szCs w:val="28"/>
          <w:lang w:val="uk-UA"/>
        </w:rPr>
        <w:t xml:space="preserve">лес осада. </w:t>
      </w:r>
      <w:proofErr w:type="spellStart"/>
      <w:r w:rsidRPr="00B129F0">
        <w:rPr>
          <w:rFonts w:ascii="Times New Roman" w:hAnsi="Times New Roman"/>
          <w:i/>
          <w:sz w:val="28"/>
          <w:szCs w:val="28"/>
          <w:lang w:val="uk-UA"/>
        </w:rPr>
        <w:t>Агроиндустрия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2. С. 4-15.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 xml:space="preserve">Данькевич С. М. Моніторинг як інструмент фінансово-економічного механізму збалансованого використання земель </w:t>
      </w:r>
      <w:r>
        <w:rPr>
          <w:rFonts w:ascii="Times New Roman" w:hAnsi="Times New Roman"/>
          <w:sz w:val="28"/>
          <w:szCs w:val="28"/>
          <w:lang w:val="uk-UA"/>
        </w:rPr>
        <w:t>лісогосподарського призначе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ня. </w:t>
      </w:r>
      <w:proofErr w:type="spellStart"/>
      <w:r w:rsidRPr="00242F15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10. С. 32-40.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У дослідженні наведено ключові проблеми моніторингу використання з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мель лісогосподарського призначення на національному рівні в напрямі збала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сованого управління цим ресурсом. Представлений огляд напрямів удосконале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ня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еколого-економічних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показників моніторингу землекористування, які забе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з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печували б основу для аналізу ситуації, виявлення тенденцій і проблемних п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тань з використання земель лісогосподарського призначення. Окреслено поте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ціал використання моніторингу як інструменту фінансово-економічного мех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нізму збалансованого використання земель лісогосподарського призначення в масштабах України. 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Дем'янчук</w:t>
      </w:r>
      <w:r w:rsidR="00016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Т.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Електроннний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обл</w:t>
      </w:r>
      <w:r>
        <w:rPr>
          <w:rFonts w:ascii="Times New Roman" w:hAnsi="Times New Roman"/>
          <w:sz w:val="28"/>
          <w:szCs w:val="28"/>
          <w:lang w:val="uk-UA"/>
        </w:rPr>
        <w:t>ік на сторожі розкрадання лісу.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i/>
          <w:sz w:val="28"/>
          <w:szCs w:val="28"/>
          <w:lang w:val="uk-UA"/>
        </w:rPr>
        <w:t>Ф</w:t>
      </w:r>
      <w:r w:rsidRPr="005E27EE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5E27EE">
        <w:rPr>
          <w:rFonts w:ascii="Times New Roman" w:hAnsi="Times New Roman"/>
          <w:i/>
          <w:sz w:val="28"/>
          <w:szCs w:val="28"/>
          <w:lang w:val="uk-UA"/>
        </w:rPr>
        <w:t>нансовий контроль</w:t>
      </w:r>
      <w:r w:rsidRPr="005E27EE">
        <w:rPr>
          <w:rFonts w:ascii="Times New Roman" w:hAnsi="Times New Roman"/>
          <w:sz w:val="28"/>
          <w:szCs w:val="28"/>
          <w:lang w:val="uk-UA"/>
        </w:rPr>
        <w:t>. 2018. № 2. С. 35-39.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Дребот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О. І.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Боцула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О. І.,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Височанська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М. Я. Концептуальні підх</w:t>
      </w:r>
      <w:r w:rsidRPr="005E27EE">
        <w:rPr>
          <w:rFonts w:ascii="Times New Roman" w:hAnsi="Times New Roman"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sz w:val="28"/>
          <w:szCs w:val="28"/>
          <w:lang w:val="uk-UA"/>
        </w:rPr>
        <w:t>ди до збалансованого користування землями лісогосподарського призначення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4E4F">
        <w:rPr>
          <w:rFonts w:ascii="Times New Roman" w:hAnsi="Times New Roman"/>
          <w:i/>
          <w:sz w:val="28"/>
          <w:szCs w:val="28"/>
          <w:lang w:val="uk-UA"/>
        </w:rPr>
        <w:t>Вісник аграрної науки</w:t>
      </w:r>
      <w:r w:rsidRPr="005E27EE">
        <w:rPr>
          <w:rFonts w:ascii="Times New Roman" w:hAnsi="Times New Roman"/>
          <w:sz w:val="28"/>
          <w:szCs w:val="28"/>
          <w:lang w:val="uk-UA"/>
        </w:rPr>
        <w:t>. 2019. № 12. С. 66-72.</w:t>
      </w:r>
    </w:p>
    <w:p w:rsidR="00747139" w:rsidRDefault="00747139" w:rsidP="006410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80E72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Дребот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О. І.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Паляничко</w:t>
      </w:r>
      <w:r w:rsidRPr="00A944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>Н. І., Данькевич С. 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Інституціональні о</w:t>
      </w:r>
      <w:r w:rsidRPr="005E27EE">
        <w:rPr>
          <w:rFonts w:ascii="Times New Roman" w:hAnsi="Times New Roman"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sz w:val="28"/>
          <w:szCs w:val="28"/>
          <w:lang w:val="uk-UA"/>
        </w:rPr>
        <w:t>нови збалансованого використання земель. </w:t>
      </w:r>
      <w:r w:rsidRPr="00A944EF">
        <w:rPr>
          <w:rFonts w:ascii="Times New Roman" w:hAnsi="Times New Roman"/>
          <w:i/>
          <w:sz w:val="28"/>
          <w:szCs w:val="28"/>
          <w:lang w:val="uk-UA"/>
        </w:rPr>
        <w:t>Економіка України</w:t>
      </w:r>
      <w:r w:rsidRPr="005E27EE">
        <w:rPr>
          <w:rFonts w:ascii="Times New Roman" w:hAnsi="Times New Roman"/>
          <w:sz w:val="28"/>
          <w:szCs w:val="28"/>
          <w:lang w:val="uk-UA"/>
        </w:rPr>
        <w:t>. 2020. № 3. С. 54-64.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Викладено авторське бачення розв'язання проблеми досягнення збаланс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ваного рівня використання земель лісогосподарського призначення в системі і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ституціональних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зв'язкі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суспільно-економічного розвитку. Запропоновано шляхи вдосконалення функціонування інституціонального регулятора, зокрема, через внесення до законодавчих та інших нормативно-правових актів.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80E72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Іващенко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О. Зелені гальма дефляції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E27EE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5E27E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sz w:val="28"/>
          <w:szCs w:val="28"/>
          <w:lang w:val="uk-UA"/>
        </w:rPr>
        <w:t>Ukrainian</w:t>
      </w:r>
      <w:proofErr w:type="spellEnd"/>
      <w:r w:rsidRPr="005E27E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sz w:val="28"/>
          <w:szCs w:val="28"/>
          <w:lang w:val="uk-UA"/>
        </w:rPr>
        <w:t>Farmer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2017. № 3. С. 84-86.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Про лісові зелені насадження.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Карпук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Шестак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Еколого-економічна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ефективність лісокори</w:t>
      </w:r>
      <w:r w:rsidRPr="005E27EE">
        <w:rPr>
          <w:rFonts w:ascii="Times New Roman" w:hAnsi="Times New Roman"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sz w:val="28"/>
          <w:szCs w:val="28"/>
          <w:lang w:val="uk-UA"/>
        </w:rPr>
        <w:t>тування: сутність, оцінка, механізм забезпечення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i/>
          <w:sz w:val="28"/>
          <w:szCs w:val="28"/>
          <w:lang w:val="uk-UA"/>
        </w:rPr>
        <w:t>Економіст</w:t>
      </w:r>
      <w:r w:rsidRPr="005E27EE">
        <w:rPr>
          <w:rFonts w:ascii="Times New Roman" w:hAnsi="Times New Roman"/>
          <w:sz w:val="28"/>
          <w:szCs w:val="28"/>
          <w:lang w:val="uk-UA"/>
        </w:rPr>
        <w:t>. 2017. № 9. С. 19-25.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Карпук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А. І.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Дзюбенко</w:t>
      </w:r>
      <w:r w:rsidRPr="00C227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>О. М., Кватирко О. М. Формування інстит</w:t>
      </w:r>
      <w:r w:rsidRPr="005E27EE">
        <w:rPr>
          <w:rFonts w:ascii="Times New Roman" w:hAnsi="Times New Roman"/>
          <w:sz w:val="28"/>
          <w:szCs w:val="28"/>
          <w:lang w:val="uk-UA"/>
        </w:rPr>
        <w:t>у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ціонального середовища інвестиційно-інноваційного розвитку лісового сектора </w:t>
      </w:r>
      <w:r w:rsidRPr="005E27EE">
        <w:rPr>
          <w:rFonts w:ascii="Times New Roman" w:hAnsi="Times New Roman"/>
          <w:sz w:val="28"/>
          <w:szCs w:val="28"/>
          <w:lang w:val="uk-UA"/>
        </w:rPr>
        <w:lastRenderedPageBreak/>
        <w:t>в контексті підвищення його конкурентоспроможності: природно-ресурсні т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еколого-економічні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передумови.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27F9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24. С. 9–22.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Карпук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А. І.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Дзюбенко О. М. Фінансово-економічне регулювання лісокористування як важлива передумова нарощення інвестицій у відтворення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лісоресурсного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потенціалу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2017. № 7. С. 3-11.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80E72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Карпук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А. І.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Марчук</w:t>
      </w:r>
      <w:r w:rsidRPr="00A944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Ю. М.,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Несторяк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Ю. Ю. Фінансово-економічне регулювання нарощення потенціалу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біорізноманіття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лісів: перспективи імпл</w:t>
      </w:r>
      <w:r w:rsidRPr="005E27EE">
        <w:rPr>
          <w:rFonts w:ascii="Times New Roman" w:hAnsi="Times New Roman"/>
          <w:sz w:val="28"/>
          <w:szCs w:val="28"/>
          <w:lang w:val="uk-UA"/>
        </w:rPr>
        <w:t>е</w:t>
      </w:r>
      <w:r w:rsidRPr="005E27EE">
        <w:rPr>
          <w:rFonts w:ascii="Times New Roman" w:hAnsi="Times New Roman"/>
          <w:sz w:val="28"/>
          <w:szCs w:val="28"/>
          <w:lang w:val="uk-UA"/>
        </w:rPr>
        <w:t>ментації передового іноземного досвіду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44EF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: електронний журнал. 2020. № 4. С. 35–43. Режим доступу: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копія в локальній мережі.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Встановлено, що нарощення потенціалу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біорізноманіття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лісів в умовах тотального дефіциту у фінансуванні потреб лісового господарства потребує формування системи фінансово-економічного регулювання господарського освоєння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лісоресурсного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потенціалу та упередження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еколого-деструктивних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процесів у лісогосподарському виробництві, яка охоплюватиме комплекс форм, методів та інструментів фінансування лісогосподарських та лісоохоронних проектів на основі залучення приватних інвестицій та фінансових ресурсів, акумульованих у результаті реалізації угод державно-приватного партнерс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ва. </w:t>
      </w:r>
      <w:r w:rsidR="000169E8" w:rsidRPr="005E27EE">
        <w:rPr>
          <w:rFonts w:ascii="Times New Roman" w:hAnsi="Times New Roman"/>
          <w:i/>
          <w:iCs/>
          <w:sz w:val="28"/>
          <w:szCs w:val="28"/>
          <w:lang w:val="uk-UA"/>
        </w:rPr>
        <w:t>Обґрунтовано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, що сучасний інструментарій фінансово-економічного рег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у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лювання розширеного відтворення та нарощення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лісоресурсного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потенціалу має забезпечити диверсифікацію методів, форм та джерел фінансування ліс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господарських заходів та процесів модернізації, реконструкції та технічного переоснащення об'єктів лісогосподарської та лісоохоронної інфраструктури, які створять умови для збереження та відтворення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біорізноманіття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лісів, ос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бливо флористичних та фауністичних ресурсів.</w:t>
      </w:r>
    </w:p>
    <w:p w:rsidR="00747139" w:rsidRPr="00680E72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80E72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Кравчук І. І. Формування системи екологічного менеджменту ліс</w:t>
      </w:r>
      <w:r w:rsidRPr="005E27EE">
        <w:rPr>
          <w:rFonts w:ascii="Times New Roman" w:hAnsi="Times New Roman"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sz w:val="28"/>
          <w:szCs w:val="28"/>
          <w:lang w:val="uk-UA"/>
        </w:rPr>
        <w:t>господарських підприємств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944EF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: електронний журнал. 2020. № 22. С. 29–33. Режим доступу: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копія в локальній мережі.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У статті наведено результати оглядового аналізу екологічних умов, 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ганізаційних аспектів формування системи екологічного менеджменту лісого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подарських підприємств. Проведено аналіз основних причин втрат лісового п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криву в Україні, до яких віднесено: незаконні рубки, пожежі, несприятливі п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годні умови, підвищення інтенсивності розмноження шкідників та хвороб. В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значено причини важливості впровадження систем екологічного менеджменту у діяльність лісогосподарських підприємств. Зокрема, встановлено, що ключ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вим аспектом запровадження системи екологічного менеджменту на лісого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подарських підприємствах є прийняття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еколого-орієнтованих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управлінських рішень з метою мінімізації негативного впливу на довкілля. Запропоновано м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дель системи екологічного менеджменту лісогосподарських підприємств, в 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нову якої покладено: місію, принципи, цілі, інструменти, функції, організаційну 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структуру, комунікації екологічного менеджменту, які адаптовані відповідно до специфіки лісогосподарського виробництва.</w:t>
      </w:r>
    </w:p>
    <w:p w:rsidR="00747139" w:rsidRPr="00680E72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Крутякова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В. І.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Гулич</w:t>
      </w:r>
      <w:proofErr w:type="spellEnd"/>
      <w:r w:rsidRPr="00EC1C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 І.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Янсе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Л. А. Застосування біологічного методу для захисту лісу і лісових насаджень в Україні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1C8D">
        <w:rPr>
          <w:rFonts w:ascii="Times New Roman" w:hAnsi="Times New Roman"/>
          <w:i/>
          <w:sz w:val="28"/>
          <w:szCs w:val="28"/>
          <w:lang w:val="uk-UA"/>
        </w:rPr>
        <w:t>Вісник аграрної науки</w:t>
      </w:r>
      <w:r w:rsidRPr="005E27EE">
        <w:rPr>
          <w:rFonts w:ascii="Times New Roman" w:hAnsi="Times New Roman"/>
          <w:sz w:val="28"/>
          <w:szCs w:val="28"/>
          <w:lang w:val="uk-UA"/>
        </w:rPr>
        <w:t>. 2020. № 1. С. 39-46.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80E72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Ксьондз С. В.</w:t>
      </w:r>
      <w:r w:rsidRPr="005E27EE">
        <w:rPr>
          <w:rFonts w:ascii="Times New Roman" w:hAnsi="Times New Roman"/>
          <w:sz w:val="28"/>
          <w:szCs w:val="28"/>
          <w:lang w:val="uk-UA"/>
        </w:rPr>
        <w:t>, Підгірна</w:t>
      </w:r>
      <w:r w:rsidRPr="00C227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В. С.,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Сеньовська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Я. 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5E5" w:rsidRPr="005E27EE">
        <w:rPr>
          <w:rFonts w:ascii="Times New Roman" w:hAnsi="Times New Roman"/>
          <w:sz w:val="28"/>
          <w:szCs w:val="28"/>
          <w:lang w:val="uk-UA"/>
        </w:rPr>
        <w:t>Обґрунтування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5E27EE">
        <w:rPr>
          <w:rFonts w:ascii="Times New Roman" w:hAnsi="Times New Roman"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sz w:val="28"/>
          <w:szCs w:val="28"/>
          <w:lang w:val="uk-UA"/>
        </w:rPr>
        <w:t>прямів підвищення ефективності економічної діяльності лісових господарств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27F9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20. С. 64–70.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У статті досліджено сучасний стан розвитку та основні засади ефе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к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тивності діяльності лісогосподарських підприємств. Виділено основні пробл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ми та запропоновано напрями підвищення ефективності економічної діяльно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ті лісогосподарського сектору з їх </w:t>
      </w:r>
      <w:r w:rsidR="004E45E5" w:rsidRPr="005E27EE">
        <w:rPr>
          <w:rFonts w:ascii="Times New Roman" w:hAnsi="Times New Roman"/>
          <w:i/>
          <w:iCs/>
          <w:sz w:val="28"/>
          <w:szCs w:val="28"/>
          <w:lang w:val="uk-UA"/>
        </w:rPr>
        <w:t>обґрунтуванням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80E72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 xml:space="preserve">Лесь А. В.,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Ращенко</w:t>
      </w:r>
      <w:proofErr w:type="spellEnd"/>
      <w:r w:rsidRPr="00A944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>А. В., 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Фітісов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А. 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Ефективність системи ек</w:t>
      </w:r>
      <w:r w:rsidRPr="005E27EE">
        <w:rPr>
          <w:rFonts w:ascii="Times New Roman" w:hAnsi="Times New Roman"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sz w:val="28"/>
          <w:szCs w:val="28"/>
          <w:lang w:val="uk-UA"/>
        </w:rPr>
        <w:t>логічного менеджменту на підприємствах лісопромислового комплексу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44EF">
        <w:rPr>
          <w:rFonts w:ascii="Times New Roman" w:hAnsi="Times New Roman"/>
          <w:i/>
          <w:sz w:val="28"/>
          <w:szCs w:val="28"/>
          <w:lang w:val="uk-UA"/>
        </w:rPr>
        <w:t>Агро</w:t>
      </w:r>
      <w:r w:rsidRPr="00A944EF">
        <w:rPr>
          <w:rFonts w:ascii="Times New Roman" w:hAnsi="Times New Roman"/>
          <w:i/>
          <w:sz w:val="28"/>
          <w:szCs w:val="28"/>
          <w:lang w:val="uk-UA"/>
        </w:rPr>
        <w:t>с</w:t>
      </w:r>
      <w:r w:rsidRPr="00A944EF">
        <w:rPr>
          <w:rFonts w:ascii="Times New Roman" w:hAnsi="Times New Roman"/>
          <w:i/>
          <w:sz w:val="28"/>
          <w:szCs w:val="28"/>
          <w:lang w:val="uk-UA"/>
        </w:rPr>
        <w:t>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: електронний журнал. 2020. № 19-20. С. 69–74.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У статті висвітлено результати проведеного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фокусованого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групового інтерв'ю (групи із десяти респондентів), метою якого було отримання якісної інформації щодо ефективності системи екологічного менеджменту на підпр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ємствах лісопромислового комплексу. Застосування цього методу дозволило отримати інформацію, що було б не можливо одержати шляхом аналізу ст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тистичних та фінансово-господарських звітів підприємств. Встановлено, що більшість респондентів ототожнюють дефініцію "екологічний менеджмент" із поняттям "зменшення забруднення довкілля". У контексті оцінки ступеня сформованості системи екологічного менеджменту як частини загальної си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теми менеджменту підприємства, відмічається тенденція до більш деклар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тивного характеру його реалізації. У процесі аналізу виокремлено потребу у 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зробці системи оцінки ефективності екологічного менеджменту та розробці питань мотивування його запровадження.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Лицур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І. М.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Ткачів </w:t>
      </w: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r w:rsidRPr="005E27EE">
        <w:rPr>
          <w:rFonts w:ascii="Times New Roman" w:hAnsi="Times New Roman"/>
          <w:sz w:val="28"/>
          <w:szCs w:val="28"/>
          <w:lang w:val="uk-UA"/>
        </w:rPr>
        <w:t>Сучасний стан лісового господарства Укра</w:t>
      </w:r>
      <w:r w:rsidRPr="005E27EE">
        <w:rPr>
          <w:rFonts w:ascii="Times New Roman" w:hAnsi="Times New Roman"/>
          <w:sz w:val="28"/>
          <w:szCs w:val="28"/>
          <w:lang w:val="uk-UA"/>
        </w:rPr>
        <w:t>ї</w:t>
      </w:r>
      <w:r w:rsidRPr="005E27EE">
        <w:rPr>
          <w:rFonts w:ascii="Times New Roman" w:hAnsi="Times New Roman"/>
          <w:sz w:val="28"/>
          <w:szCs w:val="28"/>
          <w:lang w:val="uk-UA"/>
        </w:rPr>
        <w:t>ни та пошук шляхів його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129F0">
        <w:rPr>
          <w:rFonts w:ascii="Times New Roman" w:hAnsi="Times New Roman"/>
          <w:i/>
          <w:sz w:val="28"/>
          <w:szCs w:val="28"/>
          <w:lang w:val="uk-UA"/>
        </w:rPr>
        <w:t>Таврійський науковий вісник.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2017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27EE">
        <w:rPr>
          <w:rFonts w:ascii="Times New Roman" w:hAnsi="Times New Roman"/>
          <w:sz w:val="28"/>
          <w:szCs w:val="28"/>
          <w:lang w:val="uk-UA"/>
        </w:rPr>
        <w:t>Вип. 97</w:t>
      </w:r>
      <w:r>
        <w:rPr>
          <w:rFonts w:ascii="Times New Roman" w:hAnsi="Times New Roman"/>
          <w:sz w:val="28"/>
          <w:szCs w:val="28"/>
          <w:lang w:val="uk-UA"/>
        </w:rPr>
        <w:t xml:space="preserve">. Сер. 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Економічніі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науки. С. 35-42.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80E72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Макаренко С. С. Лісове господарство як суб'єкт економіко-суспільного інтересу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29F0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2018. № 24. С. 73-80.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Статтю присвячено дослідженню наукового трактування сутності к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тегорії "лісове господарство" у системі економічних та суспільних інтересів. Ліс є джерелом природних благ, таких як природні ресурси та природні умови, які використовуються в сьогоденні та можуть бути використані в майбу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 xml:space="preserve">ньому в процесі економічної діяльності для задоволення як матеріальних так і духовних потреб суспільства. Розглянуто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синергічність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елементів матеріал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ь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ного й нематеріального виробництва в лісовому господарстві, яка полягає у спільній взаємодії біосфери та її фізико-біологічних складових із суспільством взагалі та його елементів зокрема, а також з технічними засобами. Все це ві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бувається завдяки безперервному трудовому процесі в лісовому господарстві. Економічні та соціальні потреби виступають спонукальним мотивом виробн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цтва, потреба є передумовою виробництва. Взаємозв'язок між економічними законами і господарською діяльністю відбувається через економічні потреби та інтереси суспільства. Систематизовано зв'язок економічних законів з ліс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господарською діяльністю.</w:t>
      </w:r>
    </w:p>
    <w:p w:rsidR="00747139" w:rsidRPr="005E27EE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680E72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Марчу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Ю. М. Фінансово-економічний механізм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лісогосподар</w:t>
      </w:r>
      <w:r w:rsidRPr="005E27EE">
        <w:rPr>
          <w:rFonts w:ascii="Times New Roman" w:hAnsi="Times New Roman"/>
          <w:sz w:val="28"/>
          <w:szCs w:val="28"/>
          <w:lang w:val="uk-UA"/>
        </w:rPr>
        <w:t>ю</w:t>
      </w:r>
      <w:r w:rsidRPr="005E27EE">
        <w:rPr>
          <w:rFonts w:ascii="Times New Roman" w:hAnsi="Times New Roman"/>
          <w:sz w:val="28"/>
          <w:szCs w:val="28"/>
          <w:lang w:val="uk-UA"/>
        </w:rPr>
        <w:t>вання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стимулюючого типу: завдання, функції та методи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227F9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23. С. 25–31.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У статті </w:t>
      </w:r>
      <w:r w:rsidR="00963631" w:rsidRPr="005E27EE">
        <w:rPr>
          <w:rFonts w:ascii="Times New Roman" w:hAnsi="Times New Roman"/>
          <w:i/>
          <w:iCs/>
          <w:sz w:val="28"/>
          <w:szCs w:val="28"/>
          <w:lang w:val="uk-UA"/>
        </w:rPr>
        <w:t>обґрунтовується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доцільність формування фінансово-економічного механізму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лісогосподарювання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стимулюючого типу, який опер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у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ватиме набором методів, важелів та інструментів, що спонукатиме державні та комунальні лісогосподарські підприємства максимальною мірою забезпеч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у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вати у виробничо-господарській діяльності дотримання принципів невиснажл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вого та збалансованого лісокористування.</w:t>
      </w:r>
    </w:p>
    <w:p w:rsidR="00747139" w:rsidRDefault="00747139" w:rsidP="00680E7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 xml:space="preserve">Марчук Ю. М. Еквівалентне вилучення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лісоресурсної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ренти як ва</w:t>
      </w:r>
      <w:r w:rsidRPr="005E27EE">
        <w:rPr>
          <w:rFonts w:ascii="Times New Roman" w:hAnsi="Times New Roman"/>
          <w:sz w:val="28"/>
          <w:szCs w:val="28"/>
          <w:lang w:val="uk-UA"/>
        </w:rPr>
        <w:t>ж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лива складова фінансово-економічного механізму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лісогосподарювання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в умовах децентралізації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29F0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2018. № 22. С. 47-54.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У статті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обгрунтовується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необхідність забезпечення еквівалентного вилучення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лісоресурсної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ренти як важливої складової фінансово-економічного механізму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лісогосподарювання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в умовах децентралізації влади та реформи мі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цевого самоврядування. Встановлено, що у структурі загальних надходжень природно-ресурсної ренти (рентна плата за користування надрами, за спеці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льне використання лісових ресурсів, за спеціальне використання води) до б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ю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джетів сільських територіальних громад частка рентної плати за спеціальне використання лісових ресурсів у 2017 році становила 74,7%.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Опенько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І. А. Теоретико-методологічні засади формування економ</w:t>
      </w:r>
      <w:r w:rsidRPr="005E27EE">
        <w:rPr>
          <w:rFonts w:ascii="Times New Roman" w:hAnsi="Times New Roman"/>
          <w:sz w:val="28"/>
          <w:szCs w:val="28"/>
          <w:lang w:val="uk-UA"/>
        </w:rPr>
        <w:t>і</w:t>
      </w:r>
      <w:r w:rsidRPr="005E27EE">
        <w:rPr>
          <w:rFonts w:ascii="Times New Roman" w:hAnsi="Times New Roman"/>
          <w:sz w:val="28"/>
          <w:szCs w:val="28"/>
          <w:lang w:val="uk-UA"/>
        </w:rPr>
        <w:t>чного механізму раціонального використання та охорони земель лісогоспода</w:t>
      </w:r>
      <w:r w:rsidRPr="005E27EE">
        <w:rPr>
          <w:rFonts w:ascii="Times New Roman" w:hAnsi="Times New Roman"/>
          <w:sz w:val="28"/>
          <w:szCs w:val="28"/>
          <w:lang w:val="uk-UA"/>
        </w:rPr>
        <w:t>р</w:t>
      </w:r>
      <w:r w:rsidRPr="005E27EE">
        <w:rPr>
          <w:rFonts w:ascii="Times New Roman" w:hAnsi="Times New Roman"/>
          <w:sz w:val="28"/>
          <w:szCs w:val="28"/>
          <w:lang w:val="uk-UA"/>
        </w:rPr>
        <w:t>ського призначення в Україні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944EF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: електронний журнал. 2020. № 3. С. 50–58. Режим доступу: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копія в локальній мережі.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747139" w:rsidRPr="0047101F" w:rsidRDefault="00747139" w:rsidP="0047101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Опенько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Степчук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Я. А. </w:t>
      </w:r>
      <w:r w:rsidR="00963631">
        <w:rPr>
          <w:rFonts w:ascii="Times New Roman" w:hAnsi="Times New Roman"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sz w:val="28"/>
          <w:szCs w:val="28"/>
          <w:lang w:val="uk-UA"/>
        </w:rPr>
        <w:t>оціально-економічні проблеми вик</w:t>
      </w:r>
      <w:r w:rsidRPr="005E27EE">
        <w:rPr>
          <w:rFonts w:ascii="Times New Roman" w:hAnsi="Times New Roman"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sz w:val="28"/>
          <w:szCs w:val="28"/>
          <w:lang w:val="uk-UA"/>
        </w:rPr>
        <w:t>ристання земель лісогосподарського призначення в умова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>х децентралізації вл</w:t>
      </w:r>
      <w:r w:rsidRPr="005E27EE">
        <w:rPr>
          <w:rFonts w:ascii="Times New Roman" w:hAnsi="Times New Roman"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sz w:val="28"/>
          <w:szCs w:val="28"/>
          <w:lang w:val="uk-UA"/>
        </w:rPr>
        <w:t>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27F9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17. С. 20–28.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747139" w:rsidRDefault="00747139" w:rsidP="0047101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Опенько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І. А. Коефіцієнт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енгеля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як інтегральний показник викори</w:t>
      </w:r>
      <w:r w:rsidRPr="005E27EE">
        <w:rPr>
          <w:rFonts w:ascii="Times New Roman" w:hAnsi="Times New Roman"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sz w:val="28"/>
          <w:szCs w:val="28"/>
          <w:lang w:val="uk-UA"/>
        </w:rPr>
        <w:t>тання земель лісогосподарського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227F9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20. С. 24–30.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Розвиток інституціонального забезпечення раціонального використання та охорони земель лісогосподарського призначення повинен враховувати соці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льне значення цих природних ресурсів. На нашу думку, одним із основних крит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е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ріїв формування сучасних науково-методологічних принципів ефективного ліс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користування є коефіцієнт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Енгеля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. Водночас цей коефіцієнт може бути заст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сований у лісогосподарській сфері, який за своїм змістом є універсальним пок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зником, що об'єднує в собі показник лісистості та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лісозабезпеченості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населе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ня, що дуже важливо зважаючи на рекреаційну особливість та екологічну зн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чущість лісів.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747139" w:rsidRPr="0047101F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Опенько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І. А.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Еколого-економічна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продуктивність використання з</w:t>
      </w:r>
      <w:r w:rsidRPr="005E27EE">
        <w:rPr>
          <w:rFonts w:ascii="Times New Roman" w:hAnsi="Times New Roman"/>
          <w:sz w:val="28"/>
          <w:szCs w:val="28"/>
          <w:lang w:val="uk-UA"/>
        </w:rPr>
        <w:t>е</w:t>
      </w:r>
      <w:r w:rsidRPr="005E27EE">
        <w:rPr>
          <w:rFonts w:ascii="Times New Roman" w:hAnsi="Times New Roman"/>
          <w:sz w:val="28"/>
          <w:szCs w:val="28"/>
          <w:lang w:val="uk-UA"/>
        </w:rPr>
        <w:t>мель лісогоспод</w:t>
      </w:r>
      <w:r>
        <w:rPr>
          <w:rFonts w:ascii="Times New Roman" w:hAnsi="Times New Roman"/>
          <w:sz w:val="28"/>
          <w:szCs w:val="28"/>
          <w:lang w:val="uk-UA"/>
        </w:rPr>
        <w:t>арського призначення в Україні.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2F15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13-14. С. 44-52.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У статті проаналізовано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еколого-економічну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продуктивність викори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тання земель лісогосподарського призначення в Україні за період 2005—2018 рр. За даними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Держгеокадастру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України окреслений переважаючий тип вик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ристання земель в Україні. Визначено площі земель лісогосподарського призн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чення в усіх областях нашої держави. Розраховані фактичні показники ліси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тості в розрізі областей та проведений порівняльний аналіз з їх оптимальними значеннями. В ході дослідження автором було запропоновано експонентну л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нію тренду, яка має висхідний характер (коефіцієнт детермінації — 0,9763) і описує позитивну динаміку сприяння природному поновленню та створенню л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сів в Україні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державнми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лісогосподарськими підприємствами. Економічну пр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дуктивність використання земель лісогосподарського призначення визначено шляхом зіставлення витрат лісогосподарських підприємств та отриманих д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ходів від реалізації деревини.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47101F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Радіонов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М. Робота в лісі може бути небезпечною!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29F0">
        <w:rPr>
          <w:rFonts w:ascii="Times New Roman" w:hAnsi="Times New Roman"/>
          <w:i/>
          <w:sz w:val="28"/>
          <w:szCs w:val="28"/>
          <w:lang w:val="uk-UA"/>
        </w:rPr>
        <w:t>Охорона праці</w:t>
      </w:r>
      <w:r w:rsidRPr="005E27EE">
        <w:rPr>
          <w:rFonts w:ascii="Times New Roman" w:hAnsi="Times New Roman"/>
          <w:sz w:val="28"/>
          <w:szCs w:val="28"/>
          <w:lang w:val="uk-UA"/>
        </w:rPr>
        <w:t>. 2019. № 4. С. 14-17.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Безпека праці в лісовому господарстві.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47101F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Солоха М. О. Моніторинг ґрунтових контурів лісової рослинності на основі аерофотозйомки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2F15">
        <w:rPr>
          <w:rFonts w:ascii="Times New Roman" w:hAnsi="Times New Roman"/>
          <w:i/>
          <w:sz w:val="28"/>
          <w:szCs w:val="28"/>
          <w:lang w:val="uk-UA"/>
        </w:rPr>
        <w:t>Таврійський науковий вісник</w:t>
      </w:r>
      <w:r w:rsidRPr="005E27EE">
        <w:rPr>
          <w:rFonts w:ascii="Times New Roman" w:hAnsi="Times New Roman"/>
          <w:sz w:val="28"/>
          <w:szCs w:val="28"/>
          <w:lang w:val="uk-UA"/>
        </w:rPr>
        <w:t>. 2019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27EE">
        <w:rPr>
          <w:rFonts w:ascii="Times New Roman" w:hAnsi="Times New Roman"/>
          <w:sz w:val="28"/>
          <w:szCs w:val="28"/>
          <w:lang w:val="uk-UA"/>
        </w:rPr>
        <w:t>Вип. 107</w:t>
      </w:r>
      <w:r>
        <w:rPr>
          <w:rFonts w:ascii="Times New Roman" w:hAnsi="Times New Roman"/>
          <w:sz w:val="28"/>
          <w:szCs w:val="28"/>
          <w:lang w:val="uk-UA"/>
        </w:rPr>
        <w:t>. Сер.</w:t>
      </w:r>
      <w:r w:rsidRPr="005E27EE">
        <w:rPr>
          <w:rFonts w:ascii="Times New Roman" w:hAnsi="Times New Roman"/>
          <w:sz w:val="28"/>
          <w:szCs w:val="28"/>
          <w:lang w:val="uk-UA"/>
        </w:rPr>
        <w:t> : Сільськогосподарські науки. С. 165-170.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 xml:space="preserve">Показано результати аерофотозйомки з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безпілотника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над територією лісових масивів. Описано методичний підхід щодо встановлення ґрунтових к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нтурів під лісовими насадженнями на основі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ортофотопланів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, отриманих із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безпілотника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. Показано результати залежностей між даними з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ортофото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п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лану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(сухостій дерев) та даними агрохімічного аналізу.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 xml:space="preserve">Сторожук Т. М.,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Дружинська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Н. С.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Інформаційне забезпечення ф</w:t>
      </w:r>
      <w:r w:rsidRPr="005E27EE">
        <w:rPr>
          <w:rFonts w:ascii="Times New Roman" w:hAnsi="Times New Roman"/>
          <w:sz w:val="28"/>
          <w:szCs w:val="28"/>
          <w:lang w:val="uk-UA"/>
        </w:rPr>
        <w:t>і</w:t>
      </w:r>
      <w:r w:rsidRPr="005E27EE">
        <w:rPr>
          <w:rFonts w:ascii="Times New Roman" w:hAnsi="Times New Roman"/>
          <w:sz w:val="28"/>
          <w:szCs w:val="28"/>
          <w:lang w:val="uk-UA"/>
        </w:rPr>
        <w:t>нансового менеджменту підприємств лісового 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27EE">
        <w:rPr>
          <w:rFonts w:ascii="Times New Roman" w:hAnsi="Times New Roman"/>
          <w:i/>
          <w:sz w:val="28"/>
          <w:szCs w:val="28"/>
          <w:lang w:val="uk-UA"/>
        </w:rPr>
        <w:t>Фінанси України</w:t>
      </w:r>
      <w:r w:rsidRPr="005E27EE">
        <w:rPr>
          <w:rFonts w:ascii="Times New Roman" w:hAnsi="Times New Roman"/>
          <w:sz w:val="28"/>
          <w:szCs w:val="28"/>
          <w:lang w:val="uk-UA"/>
        </w:rPr>
        <w:t>. 2017. № 7. С. 102-108.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Турін Є. М. Лісосму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5E27EE">
        <w:rPr>
          <w:rFonts w:ascii="Times New Roman" w:hAnsi="Times New Roman"/>
          <w:sz w:val="28"/>
          <w:szCs w:val="28"/>
          <w:lang w:val="uk-UA"/>
        </w:rPr>
        <w:t>и - шлях до стійкого сільського господарства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27F9">
        <w:rPr>
          <w:rFonts w:ascii="Times New Roman" w:hAnsi="Times New Roman"/>
          <w:i/>
          <w:sz w:val="28"/>
          <w:szCs w:val="28"/>
          <w:lang w:val="uk-UA"/>
        </w:rPr>
        <w:t>Агроном</w:t>
      </w:r>
      <w:r w:rsidRPr="005E27EE">
        <w:rPr>
          <w:rFonts w:ascii="Times New Roman" w:hAnsi="Times New Roman"/>
          <w:sz w:val="28"/>
          <w:szCs w:val="28"/>
          <w:lang w:val="uk-UA"/>
        </w:rPr>
        <w:t>. 2019. № 4. С. 144-145.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Фурдичко</w:t>
      </w:r>
      <w:proofErr w:type="spellEnd"/>
      <w:r w:rsidRPr="00A944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 І.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Дребот</w:t>
      </w:r>
      <w:proofErr w:type="spellEnd"/>
      <w:r w:rsidRPr="00A944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>О. І., Яремко</w:t>
      </w:r>
      <w:r w:rsidRPr="00A944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>О. 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Бобко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А. М. Державне лісівництво й земельна реформа в Україні: стан і проблеми реформування та р</w:t>
      </w:r>
      <w:r w:rsidRPr="005E27EE">
        <w:rPr>
          <w:rFonts w:ascii="Times New Roman" w:hAnsi="Times New Roman"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sz w:val="28"/>
          <w:szCs w:val="28"/>
          <w:lang w:val="uk-UA"/>
        </w:rPr>
        <w:t>звитку лісогосподарського виробництва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44EF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: електронний журнал. 2021. № 5-6. С. 24–33. Режим доступу: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копія в локальній мережі.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Проведено опрацювання окремих НПА з земельного й лісового господар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тва, принципів організаційно-господарського управління при лісовпорядкуванні. Визначено склад і якість НПА галузевого лісівництва, їхнє недоречне й багато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лівне ускладнення описового змісту, ігнорування визначення землі (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грунтів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) за типами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лісорослинних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умов місцезростання і класами бонітету, гальмують впровадження в державному лісівництві ринкових принципів економіки. Вст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новлено при цьому певні їхні недоліки в складі НПА, а також запропоновано шляхи удосконалення господарювання, у т.ч. в напрямі інтенсифікації лісого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подарського виробництва через підвищення раціональності землекористування за принципами ринкової економіки. Запропоновано визначення основоположних термінів щодо землекористування "землі сільськогосподарського призначення" та "землі лісогосподарського призначення" у складі Земельного кодексу України.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Фурдичко</w:t>
      </w:r>
      <w:proofErr w:type="spellEnd"/>
      <w:r w:rsidRPr="00242F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О.,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Дребот</w:t>
      </w:r>
      <w:proofErr w:type="spellEnd"/>
      <w:r w:rsidRPr="00242F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О.,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Бобко</w:t>
      </w:r>
      <w:proofErr w:type="spellEnd"/>
      <w:r w:rsidRPr="00242F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А., </w:t>
      </w:r>
      <w:r>
        <w:rPr>
          <w:rFonts w:ascii="Times New Roman" w:hAnsi="Times New Roman"/>
          <w:sz w:val="28"/>
          <w:szCs w:val="28"/>
          <w:lang w:val="uk-UA"/>
        </w:rPr>
        <w:t xml:space="preserve">Яремко </w:t>
      </w:r>
      <w:r w:rsidRPr="005E27EE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7EE">
        <w:rPr>
          <w:rFonts w:ascii="Times New Roman" w:hAnsi="Times New Roman"/>
          <w:sz w:val="28"/>
          <w:szCs w:val="28"/>
          <w:lang w:val="uk-UA"/>
        </w:rPr>
        <w:t>Питання адаптації н</w:t>
      </w:r>
      <w:r w:rsidRPr="005E27EE">
        <w:rPr>
          <w:rFonts w:ascii="Times New Roman" w:hAnsi="Times New Roman"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sz w:val="28"/>
          <w:szCs w:val="28"/>
          <w:lang w:val="uk-UA"/>
        </w:rPr>
        <w:t>ціонального законодавства до законодавства ЄС з обліку земель у лісівництві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42F15">
        <w:rPr>
          <w:rFonts w:ascii="Times New Roman" w:hAnsi="Times New Roman"/>
          <w:i/>
          <w:sz w:val="28"/>
          <w:szCs w:val="28"/>
          <w:lang w:val="uk-UA"/>
        </w:rPr>
        <w:t>Землевпорядний вісник.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2019. № 5. С. 16-21.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Шубалій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О. Пріоритетні напрями розвитку інституту власності на лісові землі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> </w:t>
      </w:r>
      <w:r w:rsidRPr="005E27EE">
        <w:rPr>
          <w:rFonts w:ascii="Times New Roman" w:hAnsi="Times New Roman"/>
          <w:i/>
          <w:sz w:val="28"/>
          <w:szCs w:val="28"/>
          <w:lang w:val="uk-UA"/>
        </w:rPr>
        <w:t>Економіст</w:t>
      </w:r>
      <w:r w:rsidRPr="005E27EE">
        <w:rPr>
          <w:rFonts w:ascii="Times New Roman" w:hAnsi="Times New Roman"/>
          <w:sz w:val="28"/>
          <w:szCs w:val="28"/>
          <w:lang w:val="uk-UA"/>
        </w:rPr>
        <w:t>. 2017. № 12. С. 35-39.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47101F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Щурик М. В.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Осипенко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З. В. Лісогосподарські ресурси: пріоритети використання й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944EF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: електронний журнал. 2020. № 16. С. 15–23. Режим доступу: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ел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копія в локальній мережі.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Авторами дослідження запропоновано радикально змінити модель орг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нізації вітчизняної лісогосподарської сфери, поклавши в основу не матеріальні, а невидимі (не деревні) функції лісогосподарських ресурсів. При цьому доста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т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ньо повно й </w:t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обгрунтовано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доведено переваги нелісових функцій лісогосподарс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ь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ких земель в умовах загострення соціально-екологічних, кліматичних та інших проблем, проводиться передовий досвід, пріоритети відтворення лісогоспода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ських ресурсів у багатьох розвинутих країнах.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Яковець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Н. Увага! Лісові пожежі</w:t>
      </w:r>
      <w:r>
        <w:rPr>
          <w:rFonts w:ascii="Times New Roman" w:hAnsi="Times New Roman"/>
          <w:sz w:val="28"/>
          <w:szCs w:val="28"/>
          <w:lang w:val="uk-UA"/>
        </w:rPr>
        <w:t>!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4EF">
        <w:rPr>
          <w:rFonts w:ascii="Times New Roman" w:hAnsi="Times New Roman"/>
          <w:i/>
          <w:sz w:val="28"/>
          <w:szCs w:val="28"/>
          <w:lang w:val="uk-UA"/>
        </w:rPr>
        <w:t>Безпека життєдіяльності</w:t>
      </w:r>
      <w:r w:rsidRPr="005E27EE">
        <w:rPr>
          <w:rFonts w:ascii="Times New Roman" w:hAnsi="Times New Roman"/>
          <w:sz w:val="28"/>
          <w:szCs w:val="28"/>
          <w:lang w:val="uk-UA"/>
        </w:rPr>
        <w:t>. 2020. № 7. С. 21.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47101F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Яремко О. П. Класифікація видів цільового використання земель, проблеми лісу і лісівництва в Україні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2F15">
        <w:rPr>
          <w:rFonts w:ascii="Times New Roman" w:hAnsi="Times New Roman"/>
          <w:i/>
          <w:sz w:val="28"/>
          <w:szCs w:val="28"/>
          <w:lang w:val="uk-UA"/>
        </w:rPr>
        <w:t>Агросвіт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>. 2019. № 16. С. 18–24.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  <w:t>Досліджено питання Класифікації видів цільового призначення земель, проблеми лісівництва, а також використання землі як продуктивної сили з ур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хування адаптації показників до європейського законодавства. Доведено пор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у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шення ієрархії соціально-економічної значимості категорії землекористування "Землі лісові та інші лісисті", яка не відповідає ССКЗ, а також КВЕД України. Висвітлено невідповідність Лісового кодексу України засадам ринкової екон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міки. Пропонується побудова інформації щодо стану лісу і лісових екосистем, яка спрощує і конкретизує уявлення про стан лісогосподарського виробництва ідентифікованими суб'єктами господарювання. Обґрунтовано необхідність зміни Лісового кодексу України та проведення наукових досліджень щодо обч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и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слення та публічного висвітлення рівня раціональності використання природної продуктивності земель лісових і його порівняння з фактичним згідно з матері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а</w:t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лами таксації лісу поточного часу.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27EE">
        <w:rPr>
          <w:rFonts w:ascii="Times New Roman" w:hAnsi="Times New Roman"/>
          <w:sz w:val="28"/>
          <w:szCs w:val="28"/>
          <w:lang w:val="uk-UA"/>
        </w:rPr>
        <w:t>Яремко О. П. Стратегічні пріоритети екологічно збалансованого р</w:t>
      </w:r>
      <w:r w:rsidRPr="005E27EE">
        <w:rPr>
          <w:rFonts w:ascii="Times New Roman" w:hAnsi="Times New Roman"/>
          <w:sz w:val="28"/>
          <w:szCs w:val="28"/>
          <w:lang w:val="uk-UA"/>
        </w:rPr>
        <w:t>о</w:t>
      </w:r>
      <w:r w:rsidRPr="005E27EE">
        <w:rPr>
          <w:rFonts w:ascii="Times New Roman" w:hAnsi="Times New Roman"/>
          <w:sz w:val="28"/>
          <w:szCs w:val="28"/>
          <w:lang w:val="uk-UA"/>
        </w:rPr>
        <w:t>звитку потенціалу лісового господарства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29F0">
        <w:rPr>
          <w:rFonts w:ascii="Times New Roman" w:hAnsi="Times New Roman"/>
          <w:i/>
          <w:sz w:val="28"/>
          <w:szCs w:val="28"/>
          <w:lang w:val="uk-UA"/>
        </w:rPr>
        <w:t>Таврійський науковий вісник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B129F0">
        <w:rPr>
          <w:rFonts w:ascii="Times New Roman" w:hAnsi="Times New Roman"/>
          <w:i/>
          <w:sz w:val="28"/>
          <w:szCs w:val="28"/>
          <w:lang w:val="uk-UA"/>
        </w:rPr>
        <w:t> </w:t>
      </w:r>
      <w:r w:rsidRPr="005E27EE">
        <w:rPr>
          <w:rFonts w:ascii="Times New Roman" w:hAnsi="Times New Roman"/>
          <w:sz w:val="28"/>
          <w:szCs w:val="28"/>
          <w:lang w:val="uk-UA"/>
        </w:rPr>
        <w:t>2017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27EE">
        <w:rPr>
          <w:rFonts w:ascii="Times New Roman" w:hAnsi="Times New Roman"/>
          <w:sz w:val="28"/>
          <w:szCs w:val="28"/>
          <w:lang w:val="uk-UA"/>
        </w:rPr>
        <w:t>Вип. 97</w:t>
      </w:r>
      <w:r>
        <w:rPr>
          <w:rFonts w:ascii="Times New Roman" w:hAnsi="Times New Roman"/>
          <w:sz w:val="28"/>
          <w:szCs w:val="28"/>
          <w:lang w:val="uk-UA"/>
        </w:rPr>
        <w:t xml:space="preserve">. Сер. 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Економічніі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науки. С. 99-105.</w:t>
      </w:r>
    </w:p>
    <w:p w:rsidR="00747139" w:rsidRDefault="00747139" w:rsidP="004710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7139" w:rsidRPr="005E27EE" w:rsidRDefault="00747139" w:rsidP="00A944EF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Kobylynska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T. V.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Huseva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N.Yu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. A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Statistical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Study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Forestry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27EE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5E27EE">
        <w:rPr>
          <w:rFonts w:ascii="Times New Roman" w:hAnsi="Times New Roman"/>
          <w:sz w:val="28"/>
          <w:szCs w:val="28"/>
          <w:lang w:val="uk-UA"/>
        </w:rPr>
        <w:t xml:space="preserve"> = Статистичне дослідження лісового господарства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2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4EF">
        <w:rPr>
          <w:rFonts w:ascii="Times New Roman" w:hAnsi="Times New Roman"/>
          <w:i/>
          <w:sz w:val="28"/>
          <w:szCs w:val="28"/>
          <w:lang w:val="uk-UA"/>
        </w:rPr>
        <w:t>Статист</w:t>
      </w:r>
      <w:r w:rsidRPr="00A944EF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A944EF">
        <w:rPr>
          <w:rFonts w:ascii="Times New Roman" w:hAnsi="Times New Roman"/>
          <w:i/>
          <w:sz w:val="28"/>
          <w:szCs w:val="28"/>
          <w:lang w:val="uk-UA"/>
        </w:rPr>
        <w:t>ка України</w:t>
      </w:r>
      <w:r w:rsidRPr="005E27EE">
        <w:rPr>
          <w:rFonts w:ascii="Times New Roman" w:hAnsi="Times New Roman"/>
          <w:sz w:val="28"/>
          <w:szCs w:val="28"/>
          <w:lang w:val="uk-UA"/>
        </w:rPr>
        <w:t>. 2020. № 2-3. С. 12-21.</w:t>
      </w:r>
      <w:r w:rsidRPr="005E27EE">
        <w:rPr>
          <w:rFonts w:ascii="Times New Roman" w:hAnsi="Times New Roman"/>
          <w:sz w:val="28"/>
          <w:szCs w:val="28"/>
          <w:lang w:val="uk-UA"/>
        </w:rPr>
        <w:br/>
      </w:r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ab/>
      </w:r>
      <w:proofErr w:type="spellStart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>Статю</w:t>
      </w:r>
      <w:proofErr w:type="spellEnd"/>
      <w:r w:rsidRPr="005E27EE">
        <w:rPr>
          <w:rFonts w:ascii="Times New Roman" w:hAnsi="Times New Roman"/>
          <w:i/>
          <w:iCs/>
          <w:sz w:val="28"/>
          <w:szCs w:val="28"/>
          <w:lang w:val="uk-UA"/>
        </w:rPr>
        <w:t xml:space="preserve"> присвячено аналізу лісового господарства України.</w:t>
      </w:r>
    </w:p>
    <w:p w:rsidR="00747139" w:rsidRPr="005E27EE" w:rsidRDefault="00747139" w:rsidP="00A944E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47139" w:rsidRPr="005E27EE" w:rsidSect="00421967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336"/>
    <w:multiLevelType w:val="hybridMultilevel"/>
    <w:tmpl w:val="3DD45E6A"/>
    <w:lvl w:ilvl="0" w:tplc="9B2A3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2B7"/>
    <w:rsid w:val="000169E8"/>
    <w:rsid w:val="00170646"/>
    <w:rsid w:val="00242F15"/>
    <w:rsid w:val="00421967"/>
    <w:rsid w:val="0047101F"/>
    <w:rsid w:val="004B4E4F"/>
    <w:rsid w:val="004E45E5"/>
    <w:rsid w:val="0058644F"/>
    <w:rsid w:val="005E27EE"/>
    <w:rsid w:val="00622A8A"/>
    <w:rsid w:val="006410AE"/>
    <w:rsid w:val="00680E72"/>
    <w:rsid w:val="006A610C"/>
    <w:rsid w:val="006D64A6"/>
    <w:rsid w:val="00747139"/>
    <w:rsid w:val="007A40D9"/>
    <w:rsid w:val="00963631"/>
    <w:rsid w:val="00970B92"/>
    <w:rsid w:val="009854B8"/>
    <w:rsid w:val="00A944EF"/>
    <w:rsid w:val="00B129F0"/>
    <w:rsid w:val="00BE02B7"/>
    <w:rsid w:val="00C227F9"/>
    <w:rsid w:val="00EC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2717</Words>
  <Characters>15489</Characters>
  <Application>Microsoft Office Word</Application>
  <DocSecurity>0</DocSecurity>
  <Lines>129</Lines>
  <Paragraphs>36</Paragraphs>
  <ScaleCrop>false</ScaleCrop>
  <Company/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2021-04-08T08:10:00Z</dcterms:created>
  <dcterms:modified xsi:type="dcterms:W3CDTF">2021-04-12T06:24:00Z</dcterms:modified>
</cp:coreProperties>
</file>